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E9C84" w14:textId="490E2B4E" w:rsidR="00A24383" w:rsidRDefault="00A24383"/>
    <w:p w14:paraId="3FA03A42" w14:textId="00E7D78A" w:rsidR="00804103" w:rsidRDefault="00804103"/>
    <w:p w14:paraId="043C3B90" w14:textId="65E85813" w:rsidR="00804103" w:rsidRPr="006F58D5" w:rsidRDefault="00804103" w:rsidP="006F58D5">
      <w:pPr>
        <w:pStyle w:val="Title"/>
        <w:rPr>
          <w:b/>
          <w:bCs/>
          <w:sz w:val="32"/>
          <w:szCs w:val="32"/>
        </w:rPr>
      </w:pPr>
      <w:r w:rsidRPr="006F58D5">
        <w:rPr>
          <w:b/>
          <w:bCs/>
          <w:sz w:val="32"/>
          <w:szCs w:val="32"/>
        </w:rPr>
        <w:t>Courtesy Bus Policy</w:t>
      </w:r>
    </w:p>
    <w:p w14:paraId="1D87C737" w14:textId="77777777" w:rsidR="00804103" w:rsidRPr="00804103" w:rsidRDefault="00804103" w:rsidP="00804103"/>
    <w:p w14:paraId="15C5A7E1" w14:textId="7CF25B8C" w:rsidR="00804103" w:rsidRPr="00804103" w:rsidRDefault="00804103" w:rsidP="00804103">
      <w:pPr>
        <w:pStyle w:val="Default"/>
        <w:rPr>
          <w:i/>
          <w:iCs/>
        </w:rPr>
      </w:pPr>
      <w:r w:rsidRPr="00804103">
        <w:rPr>
          <w:i/>
          <w:iCs/>
        </w:rPr>
        <w:t xml:space="preserve">The purpose of this policy is to ensure clarity around the requirements travelling in the courtesy bus within the Cabra Bowls Group. The Cabra Bowls Group refers to Cabramatta Bowling Club, Bundeena Community and Services Club and </w:t>
      </w:r>
      <w:proofErr w:type="spellStart"/>
      <w:r w:rsidRPr="00804103">
        <w:rPr>
          <w:i/>
          <w:iCs/>
        </w:rPr>
        <w:t>Malua</w:t>
      </w:r>
      <w:proofErr w:type="spellEnd"/>
      <w:r w:rsidRPr="00804103">
        <w:rPr>
          <w:i/>
          <w:iCs/>
        </w:rPr>
        <w:t xml:space="preserve"> Bay Bowling Club. Although not expressly stated, this policy covers all future amalgamation partners. This policy has been developed to display transparency, accountability and integrity and the Board endorse this policy based on these principles. </w:t>
      </w:r>
    </w:p>
    <w:p w14:paraId="78AF1081" w14:textId="77777777" w:rsidR="00804103" w:rsidRPr="00804103" w:rsidRDefault="00804103" w:rsidP="00804103">
      <w:pPr>
        <w:pStyle w:val="Default"/>
      </w:pPr>
    </w:p>
    <w:p w14:paraId="5AC62ECA" w14:textId="6F190E6F" w:rsidR="00804103" w:rsidRPr="00804103" w:rsidRDefault="00804103" w:rsidP="00804103">
      <w:pPr>
        <w:pStyle w:val="Default"/>
        <w:rPr>
          <w:b/>
          <w:bCs/>
        </w:rPr>
      </w:pPr>
      <w:r w:rsidRPr="00804103">
        <w:rPr>
          <w:b/>
          <w:bCs/>
        </w:rPr>
        <w:t xml:space="preserve">The Cabra Bowls Group Courtesy Bus is a service that operates for the benefit of Cabra Bowls Group members. There are conditions to travelling on the Courtesy Bus which can be seen below. </w:t>
      </w:r>
    </w:p>
    <w:p w14:paraId="4D8F8612" w14:textId="77777777" w:rsidR="00804103" w:rsidRPr="00804103" w:rsidRDefault="00804103" w:rsidP="00804103">
      <w:pPr>
        <w:pStyle w:val="Default"/>
        <w:spacing w:after="18"/>
      </w:pPr>
    </w:p>
    <w:p w14:paraId="13261BA3" w14:textId="77777777" w:rsidR="00804103" w:rsidRPr="00804103" w:rsidRDefault="00804103" w:rsidP="00804103">
      <w:pPr>
        <w:pStyle w:val="Default"/>
        <w:numPr>
          <w:ilvl w:val="0"/>
          <w:numId w:val="1"/>
        </w:numPr>
        <w:spacing w:after="18"/>
      </w:pPr>
      <w:r w:rsidRPr="00804103">
        <w:t xml:space="preserve">The Courtesy Bus is for members and guests of Cabra Bowls Group only. </w:t>
      </w:r>
    </w:p>
    <w:p w14:paraId="3DF06650" w14:textId="77777777" w:rsidR="00804103" w:rsidRPr="00804103" w:rsidRDefault="00804103" w:rsidP="00804103">
      <w:pPr>
        <w:pStyle w:val="Default"/>
        <w:numPr>
          <w:ilvl w:val="0"/>
          <w:numId w:val="1"/>
        </w:numPr>
        <w:spacing w:after="18"/>
      </w:pPr>
      <w:r w:rsidRPr="00804103">
        <w:t xml:space="preserve">Pick up and drop off points must be a residential address or public transport facility only. The Courtesy Bus service is not provided for any destination other than those affiliated with the Cabra Bowls Groups venues. </w:t>
      </w:r>
    </w:p>
    <w:p w14:paraId="0442C568" w14:textId="77777777" w:rsidR="00804103" w:rsidRPr="00804103" w:rsidRDefault="00804103" w:rsidP="00804103">
      <w:pPr>
        <w:pStyle w:val="Default"/>
        <w:numPr>
          <w:ilvl w:val="0"/>
          <w:numId w:val="1"/>
        </w:numPr>
        <w:spacing w:after="18"/>
      </w:pPr>
      <w:r w:rsidRPr="00804103">
        <w:t xml:space="preserve">Every attempt will be made to adhere to schedules, but times may vary without notice. </w:t>
      </w:r>
    </w:p>
    <w:p w14:paraId="3F590407" w14:textId="77777777" w:rsidR="00804103" w:rsidRPr="00804103" w:rsidRDefault="00804103" w:rsidP="00804103">
      <w:pPr>
        <w:pStyle w:val="Default"/>
        <w:numPr>
          <w:ilvl w:val="0"/>
          <w:numId w:val="1"/>
        </w:numPr>
        <w:spacing w:after="18"/>
      </w:pPr>
      <w:r w:rsidRPr="00804103">
        <w:t xml:space="preserve">Rules and regulations which apply within the facility of Cabra Bowls Group, also extend to the confines of the Courtesy Bus. The courtesy bus driver is authorised to eject, any person in breach of Cabra Bowls Groups rules and regulations. </w:t>
      </w:r>
    </w:p>
    <w:p w14:paraId="57F7A5D9" w14:textId="77777777" w:rsidR="00804103" w:rsidRPr="00804103" w:rsidRDefault="00804103" w:rsidP="00804103">
      <w:pPr>
        <w:pStyle w:val="Default"/>
        <w:numPr>
          <w:ilvl w:val="0"/>
          <w:numId w:val="1"/>
        </w:numPr>
        <w:spacing w:after="18"/>
      </w:pPr>
      <w:r w:rsidRPr="00804103">
        <w:t xml:space="preserve">Offensive language, objectionable behaviour, smoking, and the consumption of food or beverages are not permitted on the Courtesy Bus. </w:t>
      </w:r>
    </w:p>
    <w:p w14:paraId="204831B7" w14:textId="77777777" w:rsidR="00804103" w:rsidRPr="00804103" w:rsidRDefault="00804103" w:rsidP="00804103">
      <w:pPr>
        <w:pStyle w:val="Default"/>
        <w:numPr>
          <w:ilvl w:val="0"/>
          <w:numId w:val="1"/>
        </w:numPr>
        <w:spacing w:after="18"/>
      </w:pPr>
      <w:r w:rsidRPr="00804103">
        <w:t xml:space="preserve">Routes may be altered without notice at the discretion of the driver. </w:t>
      </w:r>
    </w:p>
    <w:p w14:paraId="0A443EF0" w14:textId="57CE4C0B" w:rsidR="00804103" w:rsidRPr="00804103" w:rsidRDefault="00804103" w:rsidP="00804103">
      <w:pPr>
        <w:pStyle w:val="Default"/>
        <w:numPr>
          <w:ilvl w:val="0"/>
          <w:numId w:val="1"/>
        </w:numPr>
        <w:spacing w:after="18"/>
      </w:pPr>
      <w:r w:rsidRPr="00804103">
        <w:t xml:space="preserve">All users of the courtesy bus are subject to the provisions in the </w:t>
      </w:r>
      <w:proofErr w:type="gramStart"/>
      <w:r w:rsidRPr="00804103">
        <w:t>clubs</w:t>
      </w:r>
      <w:proofErr w:type="gramEnd"/>
      <w:r w:rsidRPr="00804103">
        <w:t xml:space="preserve"> constitution. </w:t>
      </w:r>
    </w:p>
    <w:p w14:paraId="772F3F7F" w14:textId="77777777" w:rsidR="00804103" w:rsidRPr="00804103" w:rsidRDefault="00804103" w:rsidP="00804103">
      <w:pPr>
        <w:pStyle w:val="Default"/>
      </w:pPr>
    </w:p>
    <w:p w14:paraId="6AA3E1D2" w14:textId="0CA80CA8" w:rsidR="00804103" w:rsidRPr="00804103" w:rsidRDefault="00804103" w:rsidP="00804103">
      <w:pPr>
        <w:pStyle w:val="Default"/>
      </w:pPr>
      <w:r w:rsidRPr="00804103">
        <w:t xml:space="preserve">Cabra Bowls Group Staff reserve the right to refuse service on the courtesy bus if they feel that safety is a concern to themselves or others using the service. </w:t>
      </w:r>
    </w:p>
    <w:p w14:paraId="25FA2DF9" w14:textId="30B3911C" w:rsidR="00804103" w:rsidRPr="00804103" w:rsidRDefault="00804103" w:rsidP="00804103">
      <w:pPr>
        <w:pStyle w:val="Default"/>
      </w:pPr>
      <w:r>
        <w:br/>
      </w:r>
    </w:p>
    <w:p w14:paraId="0AA732CE" w14:textId="77777777" w:rsidR="00804103" w:rsidRPr="00804103" w:rsidRDefault="00804103" w:rsidP="00804103">
      <w:pPr>
        <w:pStyle w:val="Default"/>
      </w:pPr>
      <w:r w:rsidRPr="00804103">
        <w:rPr>
          <w:b/>
          <w:bCs/>
        </w:rPr>
        <w:t xml:space="preserve">Minors </w:t>
      </w:r>
    </w:p>
    <w:p w14:paraId="7A4049B2" w14:textId="77777777" w:rsidR="00804103" w:rsidRPr="00804103" w:rsidRDefault="00804103" w:rsidP="00804103">
      <w:pPr>
        <w:pStyle w:val="Default"/>
      </w:pPr>
    </w:p>
    <w:p w14:paraId="1BA07D9E" w14:textId="76FFC5FA" w:rsidR="00804103" w:rsidRPr="00804103" w:rsidRDefault="00804103" w:rsidP="00804103">
      <w:pPr>
        <w:pStyle w:val="Default"/>
        <w:numPr>
          <w:ilvl w:val="0"/>
          <w:numId w:val="2"/>
        </w:numPr>
      </w:pPr>
      <w:r w:rsidRPr="00804103">
        <w:t>No children between the ages of 4 and 8 may travel in the bus without an approved booster seat, it is also recommended that children over 8 but under 145cms in height also use an approved booster seat whilst travelling in the bus.</w:t>
      </w:r>
    </w:p>
    <w:p w14:paraId="5F39BA4E" w14:textId="77777777" w:rsidR="00804103" w:rsidRPr="00804103" w:rsidRDefault="00804103" w:rsidP="00804103">
      <w:pPr>
        <w:pStyle w:val="Default"/>
        <w:numPr>
          <w:ilvl w:val="0"/>
          <w:numId w:val="2"/>
        </w:numPr>
        <w:spacing w:after="17"/>
      </w:pPr>
      <w:r w:rsidRPr="00804103">
        <w:t xml:space="preserve">Children between the ages of 4 and 8 may not travel in the front seat or first row of the bus. </w:t>
      </w:r>
    </w:p>
    <w:p w14:paraId="2D9295A9" w14:textId="77777777" w:rsidR="00804103" w:rsidRDefault="00804103" w:rsidP="00804103">
      <w:pPr>
        <w:pStyle w:val="Default"/>
        <w:spacing w:after="17"/>
      </w:pPr>
    </w:p>
    <w:p w14:paraId="4C755415" w14:textId="77777777" w:rsidR="00804103" w:rsidRDefault="00804103" w:rsidP="00804103">
      <w:pPr>
        <w:pStyle w:val="Default"/>
        <w:spacing w:after="17"/>
      </w:pPr>
    </w:p>
    <w:p w14:paraId="23A91BBB" w14:textId="77777777" w:rsidR="00804103" w:rsidRDefault="00804103" w:rsidP="00804103">
      <w:pPr>
        <w:pStyle w:val="Default"/>
        <w:spacing w:after="17"/>
      </w:pPr>
    </w:p>
    <w:p w14:paraId="073D3A55" w14:textId="77777777" w:rsidR="00804103" w:rsidRDefault="00804103" w:rsidP="00804103">
      <w:pPr>
        <w:pStyle w:val="Default"/>
        <w:spacing w:after="17"/>
      </w:pPr>
    </w:p>
    <w:p w14:paraId="606A0AEC" w14:textId="77777777" w:rsidR="00804103" w:rsidRDefault="00804103" w:rsidP="00804103">
      <w:pPr>
        <w:pStyle w:val="Default"/>
        <w:spacing w:after="17"/>
      </w:pPr>
    </w:p>
    <w:p w14:paraId="5CB64CDB" w14:textId="0A4B7DA6" w:rsidR="00804103" w:rsidRPr="00804103" w:rsidRDefault="00804103" w:rsidP="00804103">
      <w:pPr>
        <w:pStyle w:val="Default"/>
        <w:numPr>
          <w:ilvl w:val="0"/>
          <w:numId w:val="2"/>
        </w:numPr>
        <w:spacing w:after="17"/>
      </w:pPr>
      <w:r w:rsidRPr="00804103">
        <w:t xml:space="preserve">The adult of the child travelling in the bus is responsible for providing and securely fitting an approved car booster seat to the courtesy bus seat. </w:t>
      </w:r>
    </w:p>
    <w:p w14:paraId="7DEBE1E8" w14:textId="77777777" w:rsidR="00804103" w:rsidRPr="00804103" w:rsidRDefault="00804103" w:rsidP="00804103">
      <w:pPr>
        <w:pStyle w:val="Default"/>
        <w:numPr>
          <w:ilvl w:val="0"/>
          <w:numId w:val="2"/>
        </w:numPr>
        <w:spacing w:after="17"/>
      </w:pPr>
      <w:r w:rsidRPr="00804103">
        <w:t xml:space="preserve">Only parents, grandparents or legal guardians are permitted to travel with children in the bus. </w:t>
      </w:r>
    </w:p>
    <w:p w14:paraId="4DF36020" w14:textId="78520738" w:rsidR="00804103" w:rsidRPr="00804103" w:rsidRDefault="00804103" w:rsidP="00804103">
      <w:pPr>
        <w:pStyle w:val="Default"/>
        <w:numPr>
          <w:ilvl w:val="0"/>
          <w:numId w:val="2"/>
        </w:numPr>
        <w:spacing w:after="17"/>
      </w:pPr>
      <w:r w:rsidRPr="00804103">
        <w:t xml:space="preserve">Unfortunately, we are unable to accommodate any passengers under the age of 4 or any children between the ages of 4-8 without an approved booster seat in the courtesy bus. </w:t>
      </w:r>
    </w:p>
    <w:p w14:paraId="5996308B" w14:textId="77777777" w:rsidR="00804103" w:rsidRPr="00804103" w:rsidRDefault="00804103" w:rsidP="00804103">
      <w:pPr>
        <w:pStyle w:val="Default"/>
      </w:pPr>
    </w:p>
    <w:p w14:paraId="7DED41C4" w14:textId="77777777" w:rsidR="00804103" w:rsidRPr="00804103" w:rsidRDefault="00804103" w:rsidP="00804103">
      <w:pPr>
        <w:pStyle w:val="Default"/>
      </w:pPr>
    </w:p>
    <w:p w14:paraId="11DC2DD1" w14:textId="1200F045" w:rsidR="00804103" w:rsidRPr="00804103" w:rsidRDefault="00804103" w:rsidP="00804103">
      <w:pPr>
        <w:pStyle w:val="Default"/>
      </w:pPr>
      <w:r w:rsidRPr="00804103">
        <w:t xml:space="preserve">Cabra Bowls Group Staff reserve the right to refuse accepting minors on the courtesy bus if they feel that safety is a concern, or the required seat does not meet in their opinion the approved standards. </w:t>
      </w:r>
    </w:p>
    <w:p w14:paraId="490E487B" w14:textId="77777777" w:rsidR="00804103" w:rsidRPr="00804103" w:rsidRDefault="00804103" w:rsidP="00804103">
      <w:pPr>
        <w:pStyle w:val="Default"/>
      </w:pPr>
    </w:p>
    <w:p w14:paraId="46D675C7" w14:textId="1F4A4AC0" w:rsidR="00804103" w:rsidRPr="006F58D5" w:rsidRDefault="006F58D5" w:rsidP="00804103">
      <w:pPr>
        <w:pStyle w:val="Default"/>
        <w:rPr>
          <w:color w:val="auto"/>
        </w:rPr>
      </w:pPr>
      <w:hyperlink r:id="rId8" w:history="1">
        <w:r w:rsidR="00804103" w:rsidRPr="006F58D5">
          <w:rPr>
            <w:rStyle w:val="Hyperlink"/>
            <w:color w:val="auto"/>
          </w:rPr>
          <w:t>https://roadsafety.transport.nsw.gov.au/stayingsafe/children/childcarseats/</w:t>
        </w:r>
      </w:hyperlink>
    </w:p>
    <w:p w14:paraId="224CD84A" w14:textId="77777777" w:rsidR="00804103" w:rsidRPr="00804103" w:rsidRDefault="00804103" w:rsidP="00804103">
      <w:pPr>
        <w:pStyle w:val="Default"/>
      </w:pPr>
    </w:p>
    <w:p w14:paraId="4237C48D" w14:textId="0128D4E9" w:rsidR="00804103" w:rsidRPr="00804103" w:rsidRDefault="00804103" w:rsidP="00804103">
      <w:pPr>
        <w:rPr>
          <w:rFonts w:ascii="Calibri" w:hAnsi="Calibri" w:cs="Calibri"/>
          <w:u w:val="single"/>
        </w:rPr>
      </w:pPr>
      <w:r w:rsidRPr="00804103">
        <w:rPr>
          <w:rFonts w:ascii="Calibri" w:hAnsi="Calibri" w:cs="Calibri"/>
          <w:u w:val="single"/>
        </w:rPr>
        <w:t>Australian Standard – AS/NZS1754:2013 – builds upon the 2010 version of the Standard, which introduced a new way to categorize Child Restraints</w:t>
      </w:r>
    </w:p>
    <w:p w14:paraId="167C9B61" w14:textId="45619C93" w:rsidR="00804103" w:rsidRPr="00804103" w:rsidRDefault="00804103" w:rsidP="00804103">
      <w:pPr>
        <w:rPr>
          <w:rFonts w:ascii="Calibri" w:hAnsi="Calibri" w:cs="Calibri"/>
        </w:rPr>
      </w:pPr>
    </w:p>
    <w:p w14:paraId="4CC08B8E" w14:textId="0D201177" w:rsidR="00804103" w:rsidRDefault="00804103" w:rsidP="00804103">
      <w:pPr>
        <w:rPr>
          <w:sz w:val="22"/>
          <w:szCs w:val="22"/>
        </w:rPr>
      </w:pPr>
    </w:p>
    <w:p w14:paraId="224AB2A3" w14:textId="26B3D7BB" w:rsidR="00804103" w:rsidRDefault="00804103" w:rsidP="00804103">
      <w:pPr>
        <w:rPr>
          <w:sz w:val="22"/>
          <w:szCs w:val="22"/>
        </w:rPr>
      </w:pPr>
    </w:p>
    <w:p w14:paraId="5C67E378" w14:textId="188E57D3" w:rsidR="00804103" w:rsidRDefault="00804103" w:rsidP="00804103">
      <w:pPr>
        <w:rPr>
          <w:sz w:val="22"/>
          <w:szCs w:val="22"/>
        </w:rPr>
      </w:pPr>
    </w:p>
    <w:p w14:paraId="27CBFC57" w14:textId="579C6268" w:rsidR="00804103" w:rsidRDefault="00804103" w:rsidP="00804103">
      <w:pPr>
        <w:rPr>
          <w:sz w:val="22"/>
          <w:szCs w:val="22"/>
        </w:rPr>
      </w:pPr>
    </w:p>
    <w:p w14:paraId="25781097" w14:textId="0A213E69" w:rsidR="00804103" w:rsidRDefault="00804103" w:rsidP="00804103">
      <w:pPr>
        <w:rPr>
          <w:sz w:val="22"/>
          <w:szCs w:val="22"/>
        </w:rPr>
      </w:pPr>
    </w:p>
    <w:p w14:paraId="3863F58C" w14:textId="6DCFC68F" w:rsidR="00804103" w:rsidRDefault="00804103" w:rsidP="00804103">
      <w:pPr>
        <w:rPr>
          <w:sz w:val="22"/>
          <w:szCs w:val="22"/>
        </w:rPr>
      </w:pPr>
    </w:p>
    <w:p w14:paraId="57015FD2" w14:textId="6AC5EF80" w:rsidR="00804103" w:rsidRDefault="00804103" w:rsidP="00804103">
      <w:pPr>
        <w:rPr>
          <w:sz w:val="22"/>
          <w:szCs w:val="22"/>
        </w:rPr>
      </w:pPr>
    </w:p>
    <w:p w14:paraId="4681F723" w14:textId="02F2DA74" w:rsidR="00804103" w:rsidRDefault="00804103" w:rsidP="00804103">
      <w:pPr>
        <w:rPr>
          <w:sz w:val="22"/>
          <w:szCs w:val="22"/>
        </w:rPr>
      </w:pPr>
    </w:p>
    <w:p w14:paraId="39B3345C" w14:textId="2AEC8B50" w:rsidR="00804103" w:rsidRDefault="00804103" w:rsidP="00804103">
      <w:pPr>
        <w:rPr>
          <w:sz w:val="22"/>
          <w:szCs w:val="22"/>
        </w:rPr>
      </w:pPr>
    </w:p>
    <w:p w14:paraId="28C5F33F" w14:textId="4D118E47" w:rsidR="00804103" w:rsidRDefault="00804103" w:rsidP="00804103">
      <w:pPr>
        <w:rPr>
          <w:sz w:val="22"/>
          <w:szCs w:val="22"/>
        </w:rPr>
      </w:pPr>
    </w:p>
    <w:p w14:paraId="358C2431" w14:textId="5C5542F1" w:rsidR="00804103" w:rsidRDefault="00804103" w:rsidP="00804103">
      <w:pPr>
        <w:rPr>
          <w:sz w:val="22"/>
          <w:szCs w:val="22"/>
        </w:rPr>
      </w:pPr>
    </w:p>
    <w:p w14:paraId="4DF5FAE8" w14:textId="323C2FC5" w:rsidR="00804103" w:rsidRDefault="00804103" w:rsidP="00804103">
      <w:pPr>
        <w:tabs>
          <w:tab w:val="left" w:pos="991"/>
        </w:tabs>
        <w:rPr>
          <w:sz w:val="22"/>
          <w:szCs w:val="22"/>
        </w:rPr>
      </w:pPr>
      <w:r>
        <w:rPr>
          <w:sz w:val="22"/>
          <w:szCs w:val="22"/>
        </w:rPr>
        <w:tab/>
      </w:r>
    </w:p>
    <w:p w14:paraId="61B07080" w14:textId="48D8DC4E" w:rsidR="00804103" w:rsidRDefault="00804103" w:rsidP="00804103">
      <w:pPr>
        <w:rPr>
          <w:sz w:val="22"/>
          <w:szCs w:val="22"/>
        </w:rPr>
      </w:pPr>
    </w:p>
    <w:p w14:paraId="257F4DB2" w14:textId="59DBC50A" w:rsidR="00804103" w:rsidRPr="00804103" w:rsidRDefault="00804103" w:rsidP="00804103">
      <w:pPr>
        <w:rPr>
          <w:sz w:val="22"/>
          <w:szCs w:val="22"/>
        </w:rPr>
      </w:pPr>
    </w:p>
    <w:tbl>
      <w:tblPr>
        <w:tblStyle w:val="TableGrid"/>
        <w:tblpPr w:leftFromText="180" w:rightFromText="180" w:vertAnchor="text" w:horzAnchor="margin" w:tblpXSpec="center" w:tblpY="2667"/>
        <w:tblW w:w="110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2"/>
        <w:gridCol w:w="1409"/>
        <w:gridCol w:w="1130"/>
        <w:gridCol w:w="1496"/>
        <w:gridCol w:w="1539"/>
        <w:gridCol w:w="1526"/>
        <w:gridCol w:w="1735"/>
      </w:tblGrid>
      <w:tr w:rsidR="006F58D5" w14:paraId="13EACAC7" w14:textId="77777777" w:rsidTr="006F58D5">
        <w:tc>
          <w:tcPr>
            <w:tcW w:w="2222" w:type="dxa"/>
          </w:tcPr>
          <w:p w14:paraId="18BD1412" w14:textId="77777777" w:rsidR="006F58D5" w:rsidRPr="00804103" w:rsidRDefault="006F58D5" w:rsidP="006F58D5">
            <w:pPr>
              <w:jc w:val="center"/>
              <w:rPr>
                <w:rFonts w:ascii="Calibri" w:hAnsi="Calibri" w:cs="Calibri"/>
                <w:b/>
                <w:bCs/>
                <w:color w:val="BFBFBF" w:themeColor="background1" w:themeShade="BF"/>
              </w:rPr>
            </w:pPr>
            <w:r w:rsidRPr="00804103">
              <w:rPr>
                <w:rFonts w:ascii="Calibri" w:hAnsi="Calibri" w:cs="Calibri"/>
                <w:b/>
                <w:bCs/>
                <w:color w:val="BFBFBF" w:themeColor="background1" w:themeShade="BF"/>
              </w:rPr>
              <w:t>Document Name</w:t>
            </w:r>
          </w:p>
        </w:tc>
        <w:tc>
          <w:tcPr>
            <w:tcW w:w="1409" w:type="dxa"/>
          </w:tcPr>
          <w:p w14:paraId="28B7C836" w14:textId="77777777" w:rsidR="006F58D5" w:rsidRPr="00804103" w:rsidRDefault="006F58D5" w:rsidP="006F58D5">
            <w:pPr>
              <w:jc w:val="center"/>
              <w:rPr>
                <w:rFonts w:ascii="Calibri" w:hAnsi="Calibri" w:cs="Calibri"/>
                <w:b/>
                <w:bCs/>
                <w:color w:val="BFBFBF" w:themeColor="background1" w:themeShade="BF"/>
              </w:rPr>
            </w:pPr>
            <w:r w:rsidRPr="00804103">
              <w:rPr>
                <w:rFonts w:ascii="Calibri" w:hAnsi="Calibri" w:cs="Calibri"/>
                <w:b/>
                <w:bCs/>
                <w:color w:val="BFBFBF" w:themeColor="background1" w:themeShade="BF"/>
              </w:rPr>
              <w:t>Document Number</w:t>
            </w:r>
          </w:p>
        </w:tc>
        <w:tc>
          <w:tcPr>
            <w:tcW w:w="1130" w:type="dxa"/>
          </w:tcPr>
          <w:p w14:paraId="2D889902" w14:textId="77777777" w:rsidR="006F58D5" w:rsidRPr="00804103" w:rsidRDefault="006F58D5" w:rsidP="006F58D5">
            <w:pPr>
              <w:jc w:val="center"/>
              <w:rPr>
                <w:rFonts w:ascii="Calibri" w:hAnsi="Calibri" w:cs="Calibri"/>
                <w:b/>
                <w:bCs/>
                <w:color w:val="BFBFBF" w:themeColor="background1" w:themeShade="BF"/>
              </w:rPr>
            </w:pPr>
            <w:r w:rsidRPr="00804103">
              <w:rPr>
                <w:rFonts w:ascii="Calibri" w:hAnsi="Calibri" w:cs="Calibri"/>
                <w:b/>
                <w:bCs/>
                <w:color w:val="BFBFBF" w:themeColor="background1" w:themeShade="BF"/>
              </w:rPr>
              <w:t>Version Number</w:t>
            </w:r>
          </w:p>
        </w:tc>
        <w:tc>
          <w:tcPr>
            <w:tcW w:w="1496" w:type="dxa"/>
          </w:tcPr>
          <w:p w14:paraId="6C62AFF3" w14:textId="77777777" w:rsidR="006F58D5" w:rsidRPr="00804103" w:rsidRDefault="006F58D5" w:rsidP="006F58D5">
            <w:pPr>
              <w:jc w:val="center"/>
              <w:rPr>
                <w:rFonts w:ascii="Calibri" w:hAnsi="Calibri" w:cs="Calibri"/>
                <w:b/>
                <w:bCs/>
                <w:color w:val="BFBFBF" w:themeColor="background1" w:themeShade="BF"/>
              </w:rPr>
            </w:pPr>
            <w:r w:rsidRPr="00804103">
              <w:rPr>
                <w:rFonts w:ascii="Calibri" w:hAnsi="Calibri" w:cs="Calibri"/>
                <w:b/>
                <w:bCs/>
                <w:color w:val="BFBFBF" w:themeColor="background1" w:themeShade="BF"/>
              </w:rPr>
              <w:t>Issue Date</w:t>
            </w:r>
          </w:p>
        </w:tc>
        <w:tc>
          <w:tcPr>
            <w:tcW w:w="1539" w:type="dxa"/>
          </w:tcPr>
          <w:p w14:paraId="2104EF65" w14:textId="77777777" w:rsidR="006F58D5" w:rsidRPr="00804103" w:rsidRDefault="006F58D5" w:rsidP="006F58D5">
            <w:pPr>
              <w:jc w:val="center"/>
              <w:rPr>
                <w:rFonts w:ascii="Calibri" w:hAnsi="Calibri" w:cs="Calibri"/>
                <w:b/>
                <w:bCs/>
                <w:color w:val="BFBFBF" w:themeColor="background1" w:themeShade="BF"/>
              </w:rPr>
            </w:pPr>
            <w:r w:rsidRPr="00804103">
              <w:rPr>
                <w:rFonts w:ascii="Calibri" w:hAnsi="Calibri" w:cs="Calibri"/>
                <w:b/>
                <w:bCs/>
                <w:color w:val="BFBFBF" w:themeColor="background1" w:themeShade="BF"/>
              </w:rPr>
              <w:t>Review Date</w:t>
            </w:r>
          </w:p>
        </w:tc>
        <w:tc>
          <w:tcPr>
            <w:tcW w:w="1526" w:type="dxa"/>
          </w:tcPr>
          <w:p w14:paraId="5560C1BE" w14:textId="77777777" w:rsidR="006F58D5" w:rsidRPr="00804103" w:rsidRDefault="006F58D5" w:rsidP="006F58D5">
            <w:pPr>
              <w:jc w:val="center"/>
              <w:rPr>
                <w:rFonts w:ascii="Calibri" w:hAnsi="Calibri" w:cs="Calibri"/>
                <w:b/>
                <w:bCs/>
                <w:color w:val="BFBFBF" w:themeColor="background1" w:themeShade="BF"/>
              </w:rPr>
            </w:pPr>
            <w:r w:rsidRPr="00804103">
              <w:rPr>
                <w:rFonts w:ascii="Calibri" w:hAnsi="Calibri" w:cs="Calibri"/>
                <w:b/>
                <w:bCs/>
                <w:color w:val="BFBFBF" w:themeColor="background1" w:themeShade="BF"/>
              </w:rPr>
              <w:t xml:space="preserve">Authorised </w:t>
            </w:r>
            <w:r>
              <w:rPr>
                <w:rFonts w:ascii="Calibri" w:hAnsi="Calibri" w:cs="Calibri"/>
                <w:b/>
                <w:bCs/>
                <w:color w:val="BFBFBF" w:themeColor="background1" w:themeShade="BF"/>
              </w:rPr>
              <w:t>by</w:t>
            </w:r>
          </w:p>
        </w:tc>
        <w:tc>
          <w:tcPr>
            <w:tcW w:w="1735" w:type="dxa"/>
          </w:tcPr>
          <w:p w14:paraId="7BF57DDF" w14:textId="77777777" w:rsidR="006F58D5" w:rsidRPr="00804103" w:rsidRDefault="006F58D5" w:rsidP="006F58D5">
            <w:pPr>
              <w:jc w:val="center"/>
              <w:rPr>
                <w:rFonts w:ascii="Calibri" w:hAnsi="Calibri" w:cs="Calibri"/>
                <w:b/>
                <w:bCs/>
                <w:color w:val="BFBFBF" w:themeColor="background1" w:themeShade="BF"/>
              </w:rPr>
            </w:pPr>
            <w:r w:rsidRPr="00804103">
              <w:rPr>
                <w:rFonts w:ascii="Calibri" w:hAnsi="Calibri" w:cs="Calibri"/>
                <w:b/>
                <w:bCs/>
                <w:color w:val="BFBFBF" w:themeColor="background1" w:themeShade="BF"/>
              </w:rPr>
              <w:t>Position</w:t>
            </w:r>
          </w:p>
        </w:tc>
      </w:tr>
      <w:tr w:rsidR="006F58D5" w14:paraId="1D9AF7B5" w14:textId="77777777" w:rsidTr="006F58D5">
        <w:tc>
          <w:tcPr>
            <w:tcW w:w="2222" w:type="dxa"/>
          </w:tcPr>
          <w:p w14:paraId="3171E406" w14:textId="77777777" w:rsidR="006F58D5" w:rsidRDefault="006F58D5" w:rsidP="006F58D5">
            <w:pPr>
              <w:jc w:val="center"/>
              <w:rPr>
                <w:rFonts w:ascii="Calibri" w:hAnsi="Calibri" w:cs="Calibri"/>
                <w:color w:val="BFBFBF" w:themeColor="background1" w:themeShade="BF"/>
              </w:rPr>
            </w:pPr>
            <w:proofErr w:type="spellStart"/>
            <w:r>
              <w:rPr>
                <w:rFonts w:ascii="Calibri" w:hAnsi="Calibri" w:cs="Calibri"/>
                <w:color w:val="BFBFBF" w:themeColor="background1" w:themeShade="BF"/>
              </w:rPr>
              <w:t>Cabra</w:t>
            </w:r>
            <w:proofErr w:type="spellEnd"/>
            <w:r>
              <w:rPr>
                <w:rFonts w:ascii="Calibri" w:hAnsi="Calibri" w:cs="Calibri"/>
                <w:color w:val="BFBFBF" w:themeColor="background1" w:themeShade="BF"/>
              </w:rPr>
              <w:t xml:space="preserve"> Bowls Group </w:t>
            </w:r>
          </w:p>
          <w:p w14:paraId="794588B4" w14:textId="77777777" w:rsidR="006F58D5" w:rsidRPr="00804103" w:rsidRDefault="006F58D5" w:rsidP="006F58D5">
            <w:pPr>
              <w:jc w:val="center"/>
              <w:rPr>
                <w:rFonts w:ascii="Calibri" w:hAnsi="Calibri" w:cs="Calibri"/>
                <w:color w:val="BFBFBF" w:themeColor="background1" w:themeShade="BF"/>
              </w:rPr>
            </w:pPr>
            <w:r>
              <w:rPr>
                <w:rFonts w:ascii="Calibri" w:hAnsi="Calibri" w:cs="Calibri"/>
                <w:color w:val="BFBFBF" w:themeColor="background1" w:themeShade="BF"/>
              </w:rPr>
              <w:t>Courtesy Bus Policy</w:t>
            </w:r>
          </w:p>
        </w:tc>
        <w:tc>
          <w:tcPr>
            <w:tcW w:w="1409" w:type="dxa"/>
          </w:tcPr>
          <w:p w14:paraId="7B9A4903" w14:textId="77777777" w:rsidR="006F58D5" w:rsidRPr="00804103" w:rsidRDefault="006F58D5" w:rsidP="006F58D5">
            <w:pPr>
              <w:jc w:val="center"/>
              <w:rPr>
                <w:rFonts w:ascii="Calibri" w:hAnsi="Calibri" w:cs="Calibri"/>
                <w:color w:val="BFBFBF" w:themeColor="background1" w:themeShade="BF"/>
              </w:rPr>
            </w:pPr>
            <w:r>
              <w:rPr>
                <w:rFonts w:ascii="Calibri" w:hAnsi="Calibri" w:cs="Calibri"/>
                <w:color w:val="BFBFBF" w:themeColor="background1" w:themeShade="BF"/>
              </w:rPr>
              <w:t>Form 1.0</w:t>
            </w:r>
          </w:p>
        </w:tc>
        <w:tc>
          <w:tcPr>
            <w:tcW w:w="1130" w:type="dxa"/>
          </w:tcPr>
          <w:p w14:paraId="68F00062" w14:textId="77777777" w:rsidR="006F58D5" w:rsidRPr="00804103" w:rsidRDefault="006F58D5" w:rsidP="006F58D5">
            <w:pPr>
              <w:jc w:val="center"/>
              <w:rPr>
                <w:rFonts w:ascii="Calibri" w:hAnsi="Calibri" w:cs="Calibri"/>
                <w:color w:val="BFBFBF" w:themeColor="background1" w:themeShade="BF"/>
              </w:rPr>
            </w:pPr>
            <w:r>
              <w:rPr>
                <w:rFonts w:ascii="Calibri" w:hAnsi="Calibri" w:cs="Calibri"/>
                <w:color w:val="BFBFBF" w:themeColor="background1" w:themeShade="BF"/>
              </w:rPr>
              <w:t>1</w:t>
            </w:r>
          </w:p>
        </w:tc>
        <w:tc>
          <w:tcPr>
            <w:tcW w:w="1496" w:type="dxa"/>
          </w:tcPr>
          <w:p w14:paraId="5A4B9906" w14:textId="77777777" w:rsidR="006F58D5" w:rsidRPr="00804103" w:rsidRDefault="006F58D5" w:rsidP="006F58D5">
            <w:pPr>
              <w:jc w:val="center"/>
              <w:rPr>
                <w:rFonts w:ascii="Calibri" w:hAnsi="Calibri" w:cs="Calibri"/>
                <w:color w:val="BFBFBF" w:themeColor="background1" w:themeShade="BF"/>
              </w:rPr>
            </w:pPr>
            <w:r>
              <w:rPr>
                <w:rFonts w:ascii="Calibri" w:hAnsi="Calibri" w:cs="Calibri"/>
                <w:color w:val="BFBFBF" w:themeColor="background1" w:themeShade="BF"/>
              </w:rPr>
              <w:t>June 2019</w:t>
            </w:r>
          </w:p>
        </w:tc>
        <w:tc>
          <w:tcPr>
            <w:tcW w:w="1539" w:type="dxa"/>
          </w:tcPr>
          <w:p w14:paraId="213A6AD3" w14:textId="77777777" w:rsidR="006F58D5" w:rsidRPr="00804103" w:rsidRDefault="006F58D5" w:rsidP="006F58D5">
            <w:pPr>
              <w:jc w:val="center"/>
              <w:rPr>
                <w:rFonts w:ascii="Calibri" w:hAnsi="Calibri" w:cs="Calibri"/>
                <w:color w:val="BFBFBF" w:themeColor="background1" w:themeShade="BF"/>
              </w:rPr>
            </w:pPr>
            <w:r>
              <w:rPr>
                <w:rFonts w:ascii="Calibri" w:hAnsi="Calibri" w:cs="Calibri"/>
                <w:color w:val="BFBFBF" w:themeColor="background1" w:themeShade="BF"/>
              </w:rPr>
              <w:t>June 2020</w:t>
            </w:r>
          </w:p>
        </w:tc>
        <w:tc>
          <w:tcPr>
            <w:tcW w:w="1526" w:type="dxa"/>
          </w:tcPr>
          <w:p w14:paraId="5920ECDA" w14:textId="77777777" w:rsidR="006F58D5" w:rsidRPr="00804103" w:rsidRDefault="006F58D5" w:rsidP="006F58D5">
            <w:pPr>
              <w:jc w:val="center"/>
              <w:rPr>
                <w:rFonts w:ascii="Calibri" w:hAnsi="Calibri" w:cs="Calibri"/>
                <w:color w:val="BFBFBF" w:themeColor="background1" w:themeShade="BF"/>
              </w:rPr>
            </w:pPr>
            <w:r>
              <w:rPr>
                <w:rFonts w:ascii="Calibri" w:hAnsi="Calibri" w:cs="Calibri"/>
                <w:color w:val="BFBFBF" w:themeColor="background1" w:themeShade="BF"/>
              </w:rPr>
              <w:t>Jay Porter</w:t>
            </w:r>
          </w:p>
        </w:tc>
        <w:tc>
          <w:tcPr>
            <w:tcW w:w="1735" w:type="dxa"/>
          </w:tcPr>
          <w:p w14:paraId="5F2B5CFB" w14:textId="77777777" w:rsidR="006F58D5" w:rsidRPr="00804103" w:rsidRDefault="006F58D5" w:rsidP="006F58D5">
            <w:pPr>
              <w:jc w:val="center"/>
              <w:rPr>
                <w:rFonts w:ascii="Calibri" w:hAnsi="Calibri" w:cs="Calibri"/>
                <w:color w:val="BFBFBF" w:themeColor="background1" w:themeShade="BF"/>
              </w:rPr>
            </w:pPr>
            <w:r>
              <w:rPr>
                <w:rFonts w:ascii="Calibri" w:hAnsi="Calibri" w:cs="Calibri"/>
                <w:color w:val="BFBFBF" w:themeColor="background1" w:themeShade="BF"/>
              </w:rPr>
              <w:t>Group CEO</w:t>
            </w:r>
          </w:p>
        </w:tc>
      </w:tr>
    </w:tbl>
    <w:p w14:paraId="42887533" w14:textId="482DF0E5" w:rsidR="00804103" w:rsidRPr="00804103" w:rsidRDefault="00804103" w:rsidP="00804103">
      <w:pPr>
        <w:rPr>
          <w:sz w:val="22"/>
          <w:szCs w:val="22"/>
        </w:rPr>
      </w:pPr>
      <w:bookmarkStart w:id="0" w:name="_GoBack"/>
      <w:bookmarkEnd w:id="0"/>
    </w:p>
    <w:sectPr w:rsidR="00804103" w:rsidRPr="00804103" w:rsidSect="00A24383">
      <w:headerReference w:type="even" r:id="rId9"/>
      <w:headerReference w:type="default" r:id="rId10"/>
      <w:foot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24C72" w14:textId="77777777" w:rsidR="00B67D7E" w:rsidRDefault="00B67D7E" w:rsidP="00B67D7E">
      <w:r>
        <w:separator/>
      </w:r>
    </w:p>
  </w:endnote>
  <w:endnote w:type="continuationSeparator" w:id="0">
    <w:p w14:paraId="6D97090E" w14:textId="77777777" w:rsidR="00B67D7E" w:rsidRDefault="00B67D7E" w:rsidP="00B6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2DE6" w14:textId="3C830351" w:rsidR="00804103" w:rsidRDefault="00804103">
    <w:pPr>
      <w:pStyle w:val="Footer"/>
    </w:pPr>
  </w:p>
  <w:p w14:paraId="52ABC40D" w14:textId="77777777" w:rsidR="00B67D7E" w:rsidRDefault="00B6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2DB9" w14:textId="77777777" w:rsidR="00B67D7E" w:rsidRDefault="00B67D7E" w:rsidP="00B67D7E">
      <w:r>
        <w:separator/>
      </w:r>
    </w:p>
  </w:footnote>
  <w:footnote w:type="continuationSeparator" w:id="0">
    <w:p w14:paraId="743B770E" w14:textId="77777777" w:rsidR="00B67D7E" w:rsidRDefault="00B67D7E" w:rsidP="00B6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E20B" w14:textId="77777777" w:rsidR="00B67D7E" w:rsidRDefault="006F58D5">
    <w:pPr>
      <w:pStyle w:val="Header"/>
    </w:pPr>
    <w:r>
      <w:rPr>
        <w:noProof/>
      </w:rPr>
      <w:pict w14:anchorId="61029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3pt;height:841.9pt;z-index:-251657216;mso-wrap-edited:f;mso-position-horizontal:center;mso-position-horizontal-relative:margin;mso-position-vertical:center;mso-position-vertical-relative:margin" wrapcoords="6937 1461 6828 1538 6801 1654 6855 1808 10364 2058 10800 2077 10800 19926 -27 20118 -27 21561 21600 21561 21600 20118 10800 19926 10800 2077 12513 2058 14744 1904 14798 1634 14744 1519 14662 1461 6937 1461">
          <v:imagedata r:id="rId1" o:title="Letterheads_Grou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567B" w14:textId="77777777" w:rsidR="00B67D7E" w:rsidRDefault="006F58D5">
    <w:pPr>
      <w:pStyle w:val="Header"/>
    </w:pPr>
    <w:r>
      <w:rPr>
        <w:noProof/>
      </w:rPr>
      <w:pict w14:anchorId="3B760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95.3pt;height:841.9pt;z-index:-251658240;mso-wrap-edited:f;mso-position-horizontal:center;mso-position-horizontal-relative:margin;mso-position-vertical:center;mso-position-vertical-relative:margin" wrapcoords="6937 1461 6828 1538 6801 1654 6855 1808 10364 2058 10800 2077 10800 19926 -27 20118 -27 21561 21600 21561 21600 20118 10800 19926 10800 2077 12513 2058 14744 1904 14798 1634 14744 1519 14662 1461 6937 1461">
          <v:imagedata r:id="rId1" o:title="Letterheads_Grou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8FB" w14:textId="77777777" w:rsidR="00B67D7E" w:rsidRDefault="006F58D5">
    <w:pPr>
      <w:pStyle w:val="Header"/>
    </w:pPr>
    <w:r>
      <w:rPr>
        <w:noProof/>
      </w:rPr>
      <w:pict w14:anchorId="3A4DD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3pt;height:841.9pt;z-index:-251656192;mso-wrap-edited:f;mso-position-horizontal:center;mso-position-horizontal-relative:margin;mso-position-vertical:center;mso-position-vertical-relative:margin" wrapcoords="6937 1461 6828 1538 6801 1654 6855 1808 10364 2058 10800 2077 10800 19926 -27 20118 -27 21561 21600 21561 21600 20118 10800 19926 10800 2077 12513 2058 14744 1904 14798 1634 14744 1519 14662 1461 6937 1461">
          <v:imagedata r:id="rId1" o:title="Letterheads_Grou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A3486"/>
    <w:multiLevelType w:val="hybridMultilevel"/>
    <w:tmpl w:val="90F81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F96222"/>
    <w:multiLevelType w:val="hybridMultilevel"/>
    <w:tmpl w:val="CD385D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7E"/>
    <w:rsid w:val="002747BC"/>
    <w:rsid w:val="006F58D5"/>
    <w:rsid w:val="00804103"/>
    <w:rsid w:val="00A24383"/>
    <w:rsid w:val="00AE6C6F"/>
    <w:rsid w:val="00B67D7E"/>
    <w:rsid w:val="00E8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4F330A"/>
  <w14:defaultImageDpi w14:val="300"/>
  <w15:docId w15:val="{EAC25E0B-B9C1-4346-961F-F4BDC45B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D7E"/>
    <w:pPr>
      <w:tabs>
        <w:tab w:val="center" w:pos="4320"/>
        <w:tab w:val="right" w:pos="8640"/>
      </w:tabs>
    </w:pPr>
  </w:style>
  <w:style w:type="character" w:customStyle="1" w:styleId="HeaderChar">
    <w:name w:val="Header Char"/>
    <w:basedOn w:val="DefaultParagraphFont"/>
    <w:link w:val="Header"/>
    <w:uiPriority w:val="99"/>
    <w:rsid w:val="00B67D7E"/>
  </w:style>
  <w:style w:type="paragraph" w:styleId="Footer">
    <w:name w:val="footer"/>
    <w:basedOn w:val="Normal"/>
    <w:link w:val="FooterChar"/>
    <w:uiPriority w:val="99"/>
    <w:unhideWhenUsed/>
    <w:rsid w:val="00B67D7E"/>
    <w:pPr>
      <w:tabs>
        <w:tab w:val="center" w:pos="4320"/>
        <w:tab w:val="right" w:pos="8640"/>
      </w:tabs>
    </w:pPr>
  </w:style>
  <w:style w:type="character" w:customStyle="1" w:styleId="FooterChar">
    <w:name w:val="Footer Char"/>
    <w:basedOn w:val="DefaultParagraphFont"/>
    <w:link w:val="Footer"/>
    <w:uiPriority w:val="99"/>
    <w:rsid w:val="00B67D7E"/>
  </w:style>
  <w:style w:type="paragraph" w:customStyle="1" w:styleId="Default">
    <w:name w:val="Default"/>
    <w:rsid w:val="00804103"/>
    <w:pPr>
      <w:autoSpaceDE w:val="0"/>
      <w:autoSpaceDN w:val="0"/>
      <w:adjustRightInd w:val="0"/>
    </w:pPr>
    <w:rPr>
      <w:rFonts w:ascii="Calibri" w:hAnsi="Calibri" w:cs="Calibri"/>
      <w:color w:val="000000"/>
      <w:lang w:val="en-AU"/>
    </w:rPr>
  </w:style>
  <w:style w:type="paragraph" w:styleId="Title">
    <w:name w:val="Title"/>
    <w:basedOn w:val="Normal"/>
    <w:next w:val="Normal"/>
    <w:link w:val="TitleChar"/>
    <w:uiPriority w:val="10"/>
    <w:qFormat/>
    <w:rsid w:val="008041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10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04103"/>
    <w:rPr>
      <w:color w:val="0000FF" w:themeColor="hyperlink"/>
      <w:u w:val="single"/>
    </w:rPr>
  </w:style>
  <w:style w:type="character" w:styleId="UnresolvedMention">
    <w:name w:val="Unresolved Mention"/>
    <w:basedOn w:val="DefaultParagraphFont"/>
    <w:uiPriority w:val="99"/>
    <w:semiHidden/>
    <w:unhideWhenUsed/>
    <w:rsid w:val="00804103"/>
    <w:rPr>
      <w:color w:val="605E5C"/>
      <w:shd w:val="clear" w:color="auto" w:fill="E1DFDD"/>
    </w:rPr>
  </w:style>
  <w:style w:type="table" w:styleId="TableGrid">
    <w:name w:val="Table Grid"/>
    <w:basedOn w:val="TableNormal"/>
    <w:uiPriority w:val="59"/>
    <w:rsid w:val="0080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safety.transport.nsw.gov.au/stayingsafe/children/childcarsea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ACAA-6E38-442D-8D74-8EBD7E0A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Watkins</cp:lastModifiedBy>
  <cp:revision>4</cp:revision>
  <cp:lastPrinted>2019-08-27T05:46:00Z</cp:lastPrinted>
  <dcterms:created xsi:type="dcterms:W3CDTF">2019-08-27T05:46:00Z</dcterms:created>
  <dcterms:modified xsi:type="dcterms:W3CDTF">2019-08-27T05:49:00Z</dcterms:modified>
</cp:coreProperties>
</file>